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6B2855EB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CN</w:t>
      </w:r>
      <w:r w:rsidR="00C663B1">
        <w:rPr>
          <w:b/>
        </w:rPr>
        <w:t>C OPERATERA, školska godina 202</w:t>
      </w:r>
      <w:r w:rsidR="00B03CA2">
        <w:rPr>
          <w:b/>
        </w:rPr>
        <w:t>2</w:t>
      </w:r>
      <w:r w:rsidR="00C663B1">
        <w:rPr>
          <w:b/>
        </w:rPr>
        <w:t>./202</w:t>
      </w:r>
      <w:r w:rsidR="00B03CA2">
        <w:rPr>
          <w:b/>
        </w:rPr>
        <w:t>3</w:t>
      </w:r>
      <w:r w:rsidRPr="00D264C0">
        <w:rPr>
          <w:b/>
        </w:rPr>
        <w:t>.</w:t>
      </w:r>
      <w:r w:rsidR="0074211F">
        <w:rPr>
          <w:b/>
        </w:rPr>
        <w:t xml:space="preserve"> a</w:t>
      </w:r>
    </w:p>
    <w:p w14:paraId="4E838AFB" w14:textId="77777777" w:rsidR="00933D6E" w:rsidRPr="00D264C0" w:rsidRDefault="00933D6E" w:rsidP="00933D6E"/>
    <w:tbl>
      <w:tblPr>
        <w:tblStyle w:val="Reetkatablice"/>
        <w:tblW w:w="15023" w:type="dxa"/>
        <w:tblLook w:val="04A0" w:firstRow="1" w:lastRow="0" w:firstColumn="1" w:lastColumn="0" w:noHBand="0" w:noVBand="1"/>
      </w:tblPr>
      <w:tblGrid>
        <w:gridCol w:w="5348"/>
        <w:gridCol w:w="34"/>
        <w:gridCol w:w="33"/>
        <w:gridCol w:w="2944"/>
        <w:gridCol w:w="26"/>
        <w:gridCol w:w="25"/>
        <w:gridCol w:w="1599"/>
        <w:gridCol w:w="51"/>
        <w:gridCol w:w="50"/>
        <w:gridCol w:w="730"/>
        <w:gridCol w:w="70"/>
        <w:gridCol w:w="25"/>
        <w:gridCol w:w="1322"/>
        <w:gridCol w:w="73"/>
        <w:gridCol w:w="540"/>
        <w:gridCol w:w="27"/>
        <w:gridCol w:w="50"/>
        <w:gridCol w:w="2076"/>
      </w:tblGrid>
      <w:tr w:rsidR="00B03CA2" w:rsidRPr="00B03CA2" w14:paraId="340DB7A5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2777A550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ENGLESKI JEZIK </w:t>
            </w:r>
          </w:p>
        </w:tc>
      </w:tr>
      <w:tr w:rsidR="00B03CA2" w:rsidRPr="00B03CA2" w14:paraId="1CF09A93" w14:textId="77777777" w:rsidTr="005914F6">
        <w:trPr>
          <w:trHeight w:val="300"/>
        </w:trPr>
        <w:tc>
          <w:tcPr>
            <w:tcW w:w="5348" w:type="dxa"/>
            <w:noWrap/>
          </w:tcPr>
          <w:p w14:paraId="0D4AF6A8" w14:textId="4142A65C" w:rsidR="00933D6E" w:rsidRPr="00B03CA2" w:rsidRDefault="007A4473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ISTO KAO PROŠLE GODINE</w:t>
            </w:r>
          </w:p>
        </w:tc>
        <w:tc>
          <w:tcPr>
            <w:tcW w:w="3062" w:type="dxa"/>
            <w:gridSpan w:val="5"/>
            <w:noWrap/>
          </w:tcPr>
          <w:p w14:paraId="0FE549F9" w14:textId="4AC62F72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1599" w:type="dxa"/>
            <w:noWrap/>
          </w:tcPr>
          <w:p w14:paraId="6A539F1C" w14:textId="412F330C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831" w:type="dxa"/>
            <w:gridSpan w:val="3"/>
            <w:noWrap/>
          </w:tcPr>
          <w:p w14:paraId="250BE438" w14:textId="543CF27B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1417" w:type="dxa"/>
            <w:gridSpan w:val="3"/>
            <w:noWrap/>
          </w:tcPr>
          <w:p w14:paraId="543EF329" w14:textId="0372553F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690" w:type="dxa"/>
            <w:gridSpan w:val="4"/>
            <w:noWrap/>
          </w:tcPr>
          <w:p w14:paraId="0E035C4A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2076" w:type="dxa"/>
            <w:noWrap/>
          </w:tcPr>
          <w:p w14:paraId="31F8480B" w14:textId="3AC06F15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</w:tr>
      <w:tr w:rsidR="00B03CA2" w:rsidRPr="00B03CA2" w14:paraId="48A516B4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358EF6F6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NJEMAČKI JEZIK </w:t>
            </w:r>
          </w:p>
        </w:tc>
      </w:tr>
      <w:tr w:rsidR="00B03CA2" w:rsidRPr="00B03CA2" w14:paraId="155E9DD7" w14:textId="77777777" w:rsidTr="005914F6">
        <w:trPr>
          <w:trHeight w:val="300"/>
        </w:trPr>
        <w:tc>
          <w:tcPr>
            <w:tcW w:w="5348" w:type="dxa"/>
            <w:noWrap/>
          </w:tcPr>
          <w:p w14:paraId="0064E158" w14:textId="020914AA" w:rsidR="00933D6E" w:rsidRPr="00B03CA2" w:rsidRDefault="002A7147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ISTO KAO PROŠLE GODINE</w:t>
            </w:r>
          </w:p>
        </w:tc>
        <w:tc>
          <w:tcPr>
            <w:tcW w:w="3062" w:type="dxa"/>
            <w:gridSpan w:val="5"/>
            <w:noWrap/>
          </w:tcPr>
          <w:p w14:paraId="39259A4D" w14:textId="7A57A728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1599" w:type="dxa"/>
            <w:noWrap/>
          </w:tcPr>
          <w:p w14:paraId="729D51B0" w14:textId="70013B95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831" w:type="dxa"/>
            <w:gridSpan w:val="3"/>
            <w:noWrap/>
          </w:tcPr>
          <w:p w14:paraId="1853D3BC" w14:textId="6F64258B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1417" w:type="dxa"/>
            <w:gridSpan w:val="3"/>
            <w:noWrap/>
          </w:tcPr>
          <w:p w14:paraId="62EEA471" w14:textId="3AB93CF4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690" w:type="dxa"/>
            <w:gridSpan w:val="4"/>
            <w:noWrap/>
          </w:tcPr>
          <w:p w14:paraId="78277863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2076" w:type="dxa"/>
            <w:noWrap/>
          </w:tcPr>
          <w:p w14:paraId="1D42590A" w14:textId="6FB2D599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</w:tr>
      <w:tr w:rsidR="00B03CA2" w:rsidRPr="00B03CA2" w14:paraId="0E900690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18159208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POLITIKA I GOSPODARSTVO </w:t>
            </w:r>
          </w:p>
        </w:tc>
      </w:tr>
      <w:tr w:rsidR="00B03CA2" w:rsidRPr="00B03CA2" w14:paraId="24DF5637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46588AFE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POLITIKA I GOSPODARSTVO : udžbenik za strukovne škole</w:t>
            </w:r>
          </w:p>
        </w:tc>
        <w:tc>
          <w:tcPr>
            <w:tcW w:w="3062" w:type="dxa"/>
            <w:gridSpan w:val="5"/>
            <w:noWrap/>
            <w:hideMark/>
          </w:tcPr>
          <w:p w14:paraId="4DD91374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Ana Knežević-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Hesky</w:t>
            </w:r>
            <w:proofErr w:type="spellEnd"/>
          </w:p>
        </w:tc>
        <w:tc>
          <w:tcPr>
            <w:tcW w:w="1599" w:type="dxa"/>
            <w:noWrap/>
            <w:hideMark/>
          </w:tcPr>
          <w:p w14:paraId="1BCC3989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31" w:type="dxa"/>
            <w:gridSpan w:val="3"/>
            <w:noWrap/>
            <w:hideMark/>
          </w:tcPr>
          <w:p w14:paraId="04C801EF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92,00</w:t>
            </w:r>
          </w:p>
        </w:tc>
        <w:tc>
          <w:tcPr>
            <w:tcW w:w="1417" w:type="dxa"/>
            <w:gridSpan w:val="3"/>
            <w:noWrap/>
            <w:hideMark/>
          </w:tcPr>
          <w:p w14:paraId="07FED40B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ALFA</w:t>
            </w:r>
          </w:p>
        </w:tc>
        <w:tc>
          <w:tcPr>
            <w:tcW w:w="690" w:type="dxa"/>
            <w:gridSpan w:val="4"/>
            <w:noWrap/>
            <w:hideMark/>
          </w:tcPr>
          <w:p w14:paraId="56194F89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2076" w:type="dxa"/>
            <w:noWrap/>
            <w:hideMark/>
          </w:tcPr>
          <w:p w14:paraId="240D14AF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B03CA2" w:rsidRPr="00B03CA2" w14:paraId="22092C28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043FE38C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HRVATSKI JEZIK - ZA TROGODIŠNJE STRUKOVNE ŠKOLE - KNJIŽEVNOST </w:t>
            </w:r>
          </w:p>
        </w:tc>
      </w:tr>
      <w:tr w:rsidR="00B03CA2" w:rsidRPr="00B03CA2" w14:paraId="1B377F1D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54EFBA25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ČITANKA 2 : udžbenik za 2. razred trogodišnjih strukovnih škola</w:t>
            </w:r>
          </w:p>
        </w:tc>
        <w:tc>
          <w:tcPr>
            <w:tcW w:w="3062" w:type="dxa"/>
            <w:gridSpan w:val="5"/>
            <w:noWrap/>
            <w:hideMark/>
          </w:tcPr>
          <w:p w14:paraId="0BC4FF73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Snježana 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14:paraId="1F88A8BC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31" w:type="dxa"/>
            <w:gridSpan w:val="3"/>
            <w:noWrap/>
            <w:hideMark/>
          </w:tcPr>
          <w:p w14:paraId="58BDF27C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103,00</w:t>
            </w:r>
          </w:p>
        </w:tc>
        <w:tc>
          <w:tcPr>
            <w:tcW w:w="1417" w:type="dxa"/>
            <w:gridSpan w:val="3"/>
            <w:noWrap/>
            <w:hideMark/>
          </w:tcPr>
          <w:p w14:paraId="0A0C761D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ŠK</w:t>
            </w:r>
          </w:p>
        </w:tc>
        <w:tc>
          <w:tcPr>
            <w:tcW w:w="690" w:type="dxa"/>
            <w:gridSpan w:val="4"/>
            <w:noWrap/>
            <w:hideMark/>
          </w:tcPr>
          <w:p w14:paraId="1B1BDBB4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2076" w:type="dxa"/>
            <w:noWrap/>
            <w:hideMark/>
          </w:tcPr>
          <w:p w14:paraId="16C83F77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B03CA2" w:rsidRPr="00B03CA2" w14:paraId="37551959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67515C76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MATEMATIKA  </w:t>
            </w:r>
          </w:p>
        </w:tc>
      </w:tr>
      <w:tr w:rsidR="00B03CA2" w:rsidRPr="00B03CA2" w14:paraId="7B45DD87" w14:textId="77777777" w:rsidTr="005914F6">
        <w:trPr>
          <w:trHeight w:val="300"/>
        </w:trPr>
        <w:tc>
          <w:tcPr>
            <w:tcW w:w="5348" w:type="dxa"/>
            <w:noWrap/>
          </w:tcPr>
          <w:p w14:paraId="56BA362F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MATEMATIKA 2 : udžbenik i zbirka zadataka za 2. razred trogodišnjih strukovnih škola</w:t>
            </w:r>
          </w:p>
          <w:p w14:paraId="40BD9486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3062" w:type="dxa"/>
            <w:gridSpan w:val="5"/>
            <w:noWrap/>
          </w:tcPr>
          <w:p w14:paraId="43F79E4A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Sanja 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14:paraId="0D804CE9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udžbenik i zbirka zadataka</w:t>
            </w:r>
          </w:p>
        </w:tc>
        <w:tc>
          <w:tcPr>
            <w:tcW w:w="831" w:type="dxa"/>
            <w:gridSpan w:val="3"/>
            <w:noWrap/>
          </w:tcPr>
          <w:p w14:paraId="0E1339D3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111,00</w:t>
            </w:r>
          </w:p>
        </w:tc>
        <w:tc>
          <w:tcPr>
            <w:tcW w:w="1417" w:type="dxa"/>
            <w:gridSpan w:val="3"/>
            <w:noWrap/>
          </w:tcPr>
          <w:p w14:paraId="129E0974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ELEMENT</w:t>
            </w:r>
          </w:p>
        </w:tc>
        <w:tc>
          <w:tcPr>
            <w:tcW w:w="690" w:type="dxa"/>
            <w:gridSpan w:val="4"/>
            <w:noWrap/>
          </w:tcPr>
          <w:p w14:paraId="53DD6AA6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2076" w:type="dxa"/>
            <w:noWrap/>
          </w:tcPr>
          <w:p w14:paraId="70515564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B03CA2" w:rsidRPr="00B03CA2" w14:paraId="24B7C49A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42507C27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ELEMENTI STROJEVA</w:t>
            </w:r>
          </w:p>
        </w:tc>
      </w:tr>
      <w:tr w:rsidR="00B03CA2" w:rsidRPr="00B03CA2" w14:paraId="3DD84218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38FE1905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3062" w:type="dxa"/>
            <w:gridSpan w:val="5"/>
            <w:noWrap/>
            <w:hideMark/>
          </w:tcPr>
          <w:p w14:paraId="07129CD4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Mato Lučić</w:t>
            </w:r>
          </w:p>
        </w:tc>
        <w:tc>
          <w:tcPr>
            <w:tcW w:w="1599" w:type="dxa"/>
            <w:noWrap/>
            <w:hideMark/>
          </w:tcPr>
          <w:p w14:paraId="7017137B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udžbenik s CD-om</w:t>
            </w:r>
          </w:p>
        </w:tc>
        <w:tc>
          <w:tcPr>
            <w:tcW w:w="831" w:type="dxa"/>
            <w:gridSpan w:val="3"/>
            <w:noWrap/>
            <w:hideMark/>
          </w:tcPr>
          <w:p w14:paraId="405344CD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79,80</w:t>
            </w:r>
          </w:p>
        </w:tc>
        <w:tc>
          <w:tcPr>
            <w:tcW w:w="1417" w:type="dxa"/>
            <w:gridSpan w:val="3"/>
            <w:noWrap/>
            <w:hideMark/>
          </w:tcPr>
          <w:p w14:paraId="558354B2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LUČIĆ</w:t>
            </w:r>
          </w:p>
        </w:tc>
        <w:tc>
          <w:tcPr>
            <w:tcW w:w="690" w:type="dxa"/>
            <w:gridSpan w:val="4"/>
            <w:noWrap/>
            <w:hideMark/>
          </w:tcPr>
          <w:p w14:paraId="2A5523E8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</w:p>
        </w:tc>
        <w:tc>
          <w:tcPr>
            <w:tcW w:w="2076" w:type="dxa"/>
            <w:noWrap/>
            <w:hideMark/>
          </w:tcPr>
          <w:p w14:paraId="1F4F3CB2" w14:textId="77777777" w:rsidR="00933D6E" w:rsidRPr="00B03CA2" w:rsidRDefault="00933D6E" w:rsidP="00216E31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2. razred srednje škole</w:t>
            </w:r>
          </w:p>
        </w:tc>
      </w:tr>
      <w:tr w:rsidR="00B03CA2" w:rsidRPr="00B03CA2" w14:paraId="582703AF" w14:textId="77777777" w:rsidTr="005914F6">
        <w:trPr>
          <w:trHeight w:val="427"/>
        </w:trPr>
        <w:tc>
          <w:tcPr>
            <w:tcW w:w="15023" w:type="dxa"/>
            <w:gridSpan w:val="18"/>
            <w:noWrap/>
          </w:tcPr>
          <w:p w14:paraId="6456271A" w14:textId="1FE040C4" w:rsidR="000A591D" w:rsidRPr="00B03CA2" w:rsidRDefault="000A591D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lastRenderedPageBreak/>
              <w:t>ETIKA</w:t>
            </w:r>
          </w:p>
        </w:tc>
      </w:tr>
      <w:tr w:rsidR="00B03CA2" w:rsidRPr="00B03CA2" w14:paraId="047097F1" w14:textId="77777777" w:rsidTr="005914F6">
        <w:trPr>
          <w:trHeight w:val="30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26AE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599C9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 xml:space="preserve">Igor Lukić, Marko Zec, Zlata </w:t>
            </w:r>
            <w:proofErr w:type="spellStart"/>
            <w:r w:rsidRPr="00B03CA2">
              <w:rPr>
                <w:rFonts w:cs="Calibri"/>
                <w:b/>
                <w:bCs/>
                <w:color w:val="2F5496" w:themeColor="accent5" w:themeShade="BF"/>
              </w:rPr>
              <w:t>Paštar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96CD2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eastAsiaTheme="minorHAnsi" w:cs="Calibri"/>
                <w:b/>
                <w:bCs/>
                <w:color w:val="2F5496" w:themeColor="accent5" w:themeShade="BF"/>
              </w:rPr>
              <w:t>udžbenik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05BA0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99,00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7F0D3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EB77B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1A195" w14:textId="77777777" w:rsidR="00D253FF" w:rsidRPr="00B03CA2" w:rsidRDefault="00D253FF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eastAsiaTheme="minorHAnsi" w:cs="Calibri"/>
                <w:b/>
                <w:bCs/>
                <w:color w:val="2F5496" w:themeColor="accent5" w:themeShade="BF"/>
              </w:rPr>
              <w:t>2. razred srednje škole</w:t>
            </w:r>
          </w:p>
        </w:tc>
      </w:tr>
      <w:tr w:rsidR="00B03CA2" w:rsidRPr="00B03CA2" w14:paraId="55CE3D18" w14:textId="77777777" w:rsidTr="005914F6">
        <w:trPr>
          <w:trHeight w:val="300"/>
        </w:trPr>
        <w:tc>
          <w:tcPr>
            <w:tcW w:w="15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19D0" w14:textId="148EEA35" w:rsidR="005914F6" w:rsidRPr="00B03CA2" w:rsidRDefault="005914F6">
            <w:pPr>
              <w:rPr>
                <w:rFonts w:eastAsiaTheme="minorHAnsi"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eastAsiaTheme="minorHAnsi" w:cs="Calibri"/>
                <w:b/>
                <w:bCs/>
                <w:color w:val="2F5496" w:themeColor="accent5" w:themeShade="BF"/>
              </w:rPr>
              <w:t>PRAKTIČNA NASTAVA</w:t>
            </w:r>
          </w:p>
        </w:tc>
      </w:tr>
      <w:tr w:rsidR="005914F6" w:rsidRPr="00B03CA2" w14:paraId="3122209C" w14:textId="09FFAE6A" w:rsidTr="005914F6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CDC09" w14:textId="4B5BD5FA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Numerički upravljani alatni strojevi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512" w14:textId="4E2EB6E3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Mladen Bošnjaković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A0F" w14:textId="77777777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ECE" w14:textId="77777777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845" w14:textId="28A5C5EE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</w:t>
            </w:r>
            <w:r w:rsidR="00A358AA" w:rsidRPr="00B03CA2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(2009.)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96D" w14:textId="77777777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E88" w14:textId="77777777" w:rsidR="005914F6" w:rsidRPr="00B03CA2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</w:tr>
    </w:tbl>
    <w:p w14:paraId="57EB71CA" w14:textId="77777777" w:rsidR="00933D6E" w:rsidRPr="00B03CA2" w:rsidRDefault="00933D6E" w:rsidP="00933D6E">
      <w:pPr>
        <w:rPr>
          <w:color w:val="2F5496" w:themeColor="accent5" w:themeShade="BF"/>
        </w:rPr>
      </w:pPr>
    </w:p>
    <w:p w14:paraId="7E7932BD" w14:textId="77777777" w:rsidR="00855103" w:rsidRPr="00B03CA2" w:rsidRDefault="00855103">
      <w:pPr>
        <w:rPr>
          <w:color w:val="2F5496" w:themeColor="accent5" w:themeShade="BF"/>
        </w:rPr>
      </w:pPr>
    </w:p>
    <w:sectPr w:rsidR="00855103" w:rsidRPr="00B03CA2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1220F6"/>
    <w:rsid w:val="001673FA"/>
    <w:rsid w:val="002A7147"/>
    <w:rsid w:val="002C1546"/>
    <w:rsid w:val="00404E2C"/>
    <w:rsid w:val="004760DD"/>
    <w:rsid w:val="004F0262"/>
    <w:rsid w:val="00516C69"/>
    <w:rsid w:val="00541616"/>
    <w:rsid w:val="005723ED"/>
    <w:rsid w:val="005914F6"/>
    <w:rsid w:val="005A08F7"/>
    <w:rsid w:val="006172B1"/>
    <w:rsid w:val="006B3E8E"/>
    <w:rsid w:val="0074211F"/>
    <w:rsid w:val="007A4473"/>
    <w:rsid w:val="00855103"/>
    <w:rsid w:val="00933D6E"/>
    <w:rsid w:val="00947516"/>
    <w:rsid w:val="009A6E1F"/>
    <w:rsid w:val="00A128BD"/>
    <w:rsid w:val="00A24D75"/>
    <w:rsid w:val="00A358AA"/>
    <w:rsid w:val="00AF1F9C"/>
    <w:rsid w:val="00B03CA2"/>
    <w:rsid w:val="00B054CA"/>
    <w:rsid w:val="00B11BF5"/>
    <w:rsid w:val="00B6736D"/>
    <w:rsid w:val="00BE506E"/>
    <w:rsid w:val="00C663B1"/>
    <w:rsid w:val="00CE7077"/>
    <w:rsid w:val="00D253FF"/>
    <w:rsid w:val="00E36525"/>
    <w:rsid w:val="00E93EF7"/>
    <w:rsid w:val="00F40D8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38</cp:revision>
  <dcterms:created xsi:type="dcterms:W3CDTF">2020-07-12T19:25:00Z</dcterms:created>
  <dcterms:modified xsi:type="dcterms:W3CDTF">2022-07-11T06:22:00Z</dcterms:modified>
</cp:coreProperties>
</file>